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6B" w:rsidRDefault="00D3366B" w:rsidP="00D72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3AFA">
        <w:rPr>
          <w:rFonts w:ascii="Arial" w:hAnsi="Arial" w:cs="Arial"/>
          <w:b/>
          <w:sz w:val="24"/>
          <w:szCs w:val="24"/>
        </w:rPr>
        <w:t>Ficha informativa</w:t>
      </w:r>
      <w:r>
        <w:rPr>
          <w:rFonts w:ascii="Arial" w:hAnsi="Arial" w:cs="Arial"/>
          <w:sz w:val="24"/>
          <w:szCs w:val="24"/>
        </w:rPr>
        <w:t xml:space="preserve"> </w:t>
      </w:r>
      <w:r w:rsidRPr="00883AFA">
        <w:rPr>
          <w:rFonts w:ascii="Arial" w:hAnsi="Arial" w:cs="Arial"/>
          <w:b/>
          <w:sz w:val="24"/>
          <w:szCs w:val="24"/>
        </w:rPr>
        <w:t>sobre Direito Sucessório</w:t>
      </w:r>
      <w:r>
        <w:rPr>
          <w:rFonts w:ascii="Arial" w:hAnsi="Arial" w:cs="Arial"/>
          <w:sz w:val="24"/>
          <w:szCs w:val="24"/>
        </w:rPr>
        <w:t xml:space="preserve"> </w:t>
      </w:r>
      <w:r w:rsidRPr="00883AFA">
        <w:rPr>
          <w:rFonts w:ascii="Arial" w:hAnsi="Arial" w:cs="Arial"/>
          <w:b/>
          <w:sz w:val="24"/>
          <w:szCs w:val="24"/>
        </w:rPr>
        <w:t>Nacional</w:t>
      </w:r>
      <w:r w:rsidR="006A362E" w:rsidRPr="00883AFA">
        <w:rPr>
          <w:rFonts w:ascii="Arial" w:hAnsi="Arial" w:cs="Arial"/>
          <w:b/>
          <w:sz w:val="24"/>
          <w:szCs w:val="24"/>
        </w:rPr>
        <w:t xml:space="preserve"> </w:t>
      </w:r>
      <w:r w:rsidRPr="00883AFA">
        <w:rPr>
          <w:rFonts w:ascii="Arial" w:hAnsi="Arial" w:cs="Arial"/>
          <w:b/>
          <w:sz w:val="24"/>
          <w:szCs w:val="24"/>
        </w:rPr>
        <w:t>(Moçambique</w:t>
      </w:r>
      <w:r>
        <w:rPr>
          <w:rFonts w:ascii="Arial" w:hAnsi="Arial" w:cs="Arial"/>
          <w:sz w:val="24"/>
          <w:szCs w:val="24"/>
        </w:rPr>
        <w:t>)</w:t>
      </w:r>
      <w:r w:rsidR="00FD430C">
        <w:rPr>
          <w:rFonts w:ascii="Arial" w:hAnsi="Arial" w:cs="Arial"/>
          <w:sz w:val="24"/>
          <w:szCs w:val="24"/>
        </w:rPr>
        <w:t xml:space="preserve"> </w:t>
      </w:r>
    </w:p>
    <w:p w:rsidR="00D3366B" w:rsidRDefault="00D3366B" w:rsidP="00E57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3405" w:rsidRPr="00D728B6" w:rsidRDefault="00E026B9" w:rsidP="00E5763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8B6">
        <w:rPr>
          <w:rFonts w:ascii="Arial" w:hAnsi="Arial" w:cs="Arial"/>
          <w:sz w:val="24"/>
          <w:szCs w:val="24"/>
        </w:rPr>
        <w:t>No que concerne a questão colocada, ao abrigo de ordenamento jurídico moçambicano, os Tribunais nacionais são competente</w:t>
      </w:r>
      <w:r w:rsidR="0049789C">
        <w:rPr>
          <w:rFonts w:ascii="Arial" w:hAnsi="Arial" w:cs="Arial"/>
          <w:sz w:val="24"/>
          <w:szCs w:val="24"/>
        </w:rPr>
        <w:t>s</w:t>
      </w:r>
      <w:r w:rsidRPr="00D728B6">
        <w:rPr>
          <w:rFonts w:ascii="Arial" w:hAnsi="Arial" w:cs="Arial"/>
          <w:sz w:val="24"/>
          <w:szCs w:val="24"/>
        </w:rPr>
        <w:t xml:space="preserve"> para lidar com uma sucessão nos casos em que, a abertura da sucessão tenha ocorrido na jurisdição territorial de cada tribunal nacional, da</w:t>
      </w:r>
      <w:r w:rsidR="00864F6C">
        <w:rPr>
          <w:rFonts w:ascii="Arial" w:hAnsi="Arial" w:cs="Arial"/>
          <w:sz w:val="24"/>
          <w:szCs w:val="24"/>
        </w:rPr>
        <w:t>i que, o artigo 77.º, do C.</w:t>
      </w:r>
      <w:r w:rsidR="00FC3D46">
        <w:rPr>
          <w:rFonts w:ascii="Arial" w:hAnsi="Arial" w:cs="Arial"/>
          <w:sz w:val="24"/>
          <w:szCs w:val="24"/>
        </w:rPr>
        <w:t>P.</w:t>
      </w:r>
      <w:r w:rsidRPr="00D728B6">
        <w:rPr>
          <w:rFonts w:ascii="Arial" w:hAnsi="Arial" w:cs="Arial"/>
          <w:sz w:val="24"/>
          <w:szCs w:val="24"/>
        </w:rPr>
        <w:t>Civil, orienta – nos que:</w:t>
      </w:r>
    </w:p>
    <w:p w:rsidR="00E026B9" w:rsidRPr="00A12408" w:rsidRDefault="00E026B9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A12408">
        <w:rPr>
          <w:rFonts w:ascii="Arial" w:hAnsi="Arial" w:cs="Arial"/>
          <w:b/>
          <w:sz w:val="24"/>
          <w:szCs w:val="24"/>
        </w:rPr>
        <w:t>O Tribunal do lugar da abertura da sucessão é competente para o inventário e para a habilitação de uma pessoa</w:t>
      </w:r>
      <w:r w:rsidR="00D728B6" w:rsidRPr="00A12408">
        <w:rPr>
          <w:rFonts w:ascii="Arial" w:hAnsi="Arial" w:cs="Arial"/>
          <w:b/>
          <w:sz w:val="24"/>
          <w:szCs w:val="24"/>
        </w:rPr>
        <w:t xml:space="preserve"> como sucessor por morte de outra</w:t>
      </w:r>
      <w:r w:rsidR="00D728B6" w:rsidRPr="00A12408">
        <w:rPr>
          <w:b/>
        </w:rPr>
        <w:t>.</w:t>
      </w:r>
    </w:p>
    <w:p w:rsidR="00A12408" w:rsidRDefault="00A12408" w:rsidP="00E5763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Contudo, pode acontecer que, a sucessão abra-se fora de Moçambique, assim sendo, o n.º o 2, do dispositivo legal</w:t>
      </w:r>
      <w:r w:rsidR="00FC3D46">
        <w:rPr>
          <w:rFonts w:ascii="Arial" w:hAnsi="Arial" w:cs="Arial"/>
          <w:sz w:val="24"/>
          <w:szCs w:val="24"/>
        </w:rPr>
        <w:t>, supra</w:t>
      </w:r>
      <w:r w:rsidR="00376450">
        <w:rPr>
          <w:rFonts w:ascii="Arial" w:hAnsi="Arial" w:cs="Arial"/>
          <w:sz w:val="24"/>
          <w:szCs w:val="24"/>
        </w:rPr>
        <w:t xml:space="preserve">, estabelece </w:t>
      </w:r>
      <w:r w:rsidR="00FC3D46">
        <w:rPr>
          <w:rFonts w:ascii="Arial" w:hAnsi="Arial" w:cs="Arial"/>
          <w:sz w:val="24"/>
          <w:szCs w:val="24"/>
        </w:rPr>
        <w:t xml:space="preserve">que </w:t>
      </w:r>
      <w:r w:rsidR="00376450">
        <w:rPr>
          <w:rFonts w:ascii="Arial" w:hAnsi="Arial" w:cs="Arial"/>
          <w:sz w:val="24"/>
          <w:szCs w:val="24"/>
        </w:rPr>
        <w:t>nas</w:t>
      </w:r>
      <w:r>
        <w:rPr>
          <w:rFonts w:ascii="Arial" w:hAnsi="Arial" w:cs="Arial"/>
          <w:sz w:val="24"/>
          <w:szCs w:val="24"/>
        </w:rPr>
        <w:t xml:space="preserve"> suas alíneas que:</w:t>
      </w:r>
    </w:p>
    <w:p w:rsidR="00376450" w:rsidRDefault="00A12408" w:rsidP="00E5763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450">
        <w:rPr>
          <w:rFonts w:ascii="Arial" w:hAnsi="Arial" w:cs="Arial"/>
          <w:b/>
          <w:sz w:val="24"/>
          <w:szCs w:val="24"/>
        </w:rPr>
        <w:t xml:space="preserve">Tendo o falecido deixado bens em Moçambique, é competente para o inventário ou para habilitação o tribunal do lugar da situação dos imóveis, ou da maior parte deles, ou, na falta de imóveis, o do </w:t>
      </w:r>
      <w:r w:rsidR="00376450" w:rsidRPr="00376450">
        <w:rPr>
          <w:rFonts w:ascii="Arial" w:hAnsi="Arial" w:cs="Arial"/>
          <w:b/>
          <w:sz w:val="24"/>
          <w:szCs w:val="24"/>
        </w:rPr>
        <w:t>lugar onde estiver a maior partes dos moveis</w:t>
      </w:r>
      <w:r w:rsidR="00376450">
        <w:rPr>
          <w:rFonts w:ascii="Arial" w:hAnsi="Arial" w:cs="Arial"/>
          <w:sz w:val="24"/>
          <w:szCs w:val="24"/>
        </w:rPr>
        <w:t xml:space="preserve"> – significa isto que, a competência dos tribunais nacionais para lidar com uma sucessão pode ocorrer também em razão da situação dos bens, ainda que a abertura da sucessão tenha ocorrido fora de Moçambique -…</w:t>
      </w:r>
    </w:p>
    <w:p w:rsidR="002928A2" w:rsidRDefault="002928A2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outra competência dos tribunais nacionais para lidar com uma sucessão, pode ocorrer nos casos em que, um determinado tribunal tenha procedido a inventário por óbito de um dos conguês, caso em que será competente para o inventário a que tiver de proceder – se por óbito do outro – significa que, o tribunal nacional que em termos de jurisdição territorial não era competente, acaba adquirindo uma competência ampliada para conhecer da sucessão – (para tal basta interpretar o</w:t>
      </w:r>
      <w:r w:rsidR="00FC3D46">
        <w:rPr>
          <w:rFonts w:ascii="Arial" w:hAnsi="Arial" w:cs="Arial"/>
          <w:sz w:val="24"/>
          <w:szCs w:val="24"/>
        </w:rPr>
        <w:t xml:space="preserve"> n.º 3, do artigo 77.º, do C. P</w:t>
      </w:r>
      <w:r>
        <w:rPr>
          <w:rFonts w:ascii="Arial" w:hAnsi="Arial" w:cs="Arial"/>
          <w:sz w:val="24"/>
          <w:szCs w:val="24"/>
        </w:rPr>
        <w:t xml:space="preserve">. Civil). --------------------------- </w:t>
      </w:r>
    </w:p>
    <w:p w:rsidR="002E25DB" w:rsidRDefault="002E25DB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que, para o caso acima esclarecido, não haverá ampliação da competência do tribunal para conhecer de uma sucessão, quando o casamento tenha sido contraído em regime de separação de bens – neste </w:t>
      </w:r>
      <w:r w:rsidR="0034202A">
        <w:rPr>
          <w:rFonts w:ascii="Arial" w:hAnsi="Arial" w:cs="Arial"/>
          <w:sz w:val="24"/>
          <w:szCs w:val="24"/>
        </w:rPr>
        <w:t>caso, prevalece</w:t>
      </w:r>
      <w:r>
        <w:rPr>
          <w:rFonts w:ascii="Arial" w:hAnsi="Arial" w:cs="Arial"/>
          <w:sz w:val="24"/>
          <w:szCs w:val="24"/>
        </w:rPr>
        <w:t xml:space="preserve"> a competência </w:t>
      </w:r>
      <w:r w:rsidR="0034202A">
        <w:rPr>
          <w:rFonts w:ascii="Arial" w:hAnsi="Arial" w:cs="Arial"/>
          <w:sz w:val="24"/>
          <w:szCs w:val="24"/>
        </w:rPr>
        <w:t>natural para cada caso -.</w:t>
      </w:r>
    </w:p>
    <w:p w:rsidR="001976B6" w:rsidRDefault="001976B6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Nos termos do Direito nacional, a lei aplicável a sucessão e a lei pessoal do autor da sucessão ao tempo do falecimento deste (a sucessão por morte é regulada pela lei pessoal do autor da sucessão ao tempo do falecimento deste (…) art.º 62.º, do C. Civil).</w:t>
      </w:r>
    </w:p>
    <w:p w:rsidR="00436232" w:rsidRDefault="00436232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Relativamente a esta questão, a nossa resposta é que sim, pois ao abrigo do dispositivo acima citado, a sucessão será apenas regulada pela lei do de cujos.</w:t>
      </w:r>
    </w:p>
    <w:p w:rsidR="000A5D54" w:rsidRDefault="00436232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ordenam</w:t>
      </w:r>
      <w:r w:rsidR="000A5D54">
        <w:rPr>
          <w:rFonts w:ascii="Arial" w:hAnsi="Arial" w:cs="Arial"/>
          <w:sz w:val="24"/>
          <w:szCs w:val="24"/>
        </w:rPr>
        <w:t>ento jurídico vigente</w:t>
      </w:r>
      <w:r w:rsidR="005F454E">
        <w:rPr>
          <w:rFonts w:ascii="Arial" w:hAnsi="Arial" w:cs="Arial"/>
          <w:sz w:val="24"/>
          <w:szCs w:val="24"/>
        </w:rPr>
        <w:t>,</w:t>
      </w:r>
      <w:r w:rsidR="000A5D54">
        <w:rPr>
          <w:rFonts w:ascii="Arial" w:hAnsi="Arial" w:cs="Arial"/>
          <w:sz w:val="24"/>
          <w:szCs w:val="24"/>
        </w:rPr>
        <w:t xml:space="preserve"> na nossa República de Moçambique prevê – se as seguintes modalidades de sucessão por morte:</w:t>
      </w:r>
    </w:p>
    <w:p w:rsidR="000A5D54" w:rsidRDefault="000A5D54" w:rsidP="00E5763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Sucessão contratual (art.º 158.</w:t>
      </w:r>
      <w:r w:rsidR="00360D0C">
        <w:rPr>
          <w:rFonts w:ascii="Arial" w:hAnsi="Arial" w:cs="Arial"/>
          <w:sz w:val="24"/>
          <w:szCs w:val="24"/>
        </w:rPr>
        <w:t>º, da Lei n.º 23/2019, de 23 de Dezembro, nesta espécie de sucessão: a) – por contrato alguém renuncia a sucessão de pessoa viva;</w:t>
      </w:r>
    </w:p>
    <w:p w:rsidR="00360D0C" w:rsidRDefault="00360D0C" w:rsidP="00E5763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da sua própria sucessão ou da sucessão de terceiro ainda não aberta.</w:t>
      </w:r>
    </w:p>
    <w:p w:rsidR="00E24DF4" w:rsidRDefault="00E24DF4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decorrente da sucessão contratual temos ainda a partilha em vida, que consiste no contrato pelo qual alguém faz doação entre vivos, com ou sem reserva de usufruto de todos os seus bens ou de parte deles a algum ou alguns dos presumidos herdeiros legitimários, com o consentimento dos outros, e os donatários pagam ou se obrigam a pagar a estes o valor das partes que proporcionalmente lhes tocariam nos bens doados. Cfr. O artigo 59.º, da Lei n.º 23/2019, de 23 de Dezembro – Lei das Sucessões.   </w:t>
      </w:r>
    </w:p>
    <w:p w:rsidR="00E6630A" w:rsidRDefault="003227D1" w:rsidP="00E5763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Sucessão </w:t>
      </w:r>
      <w:r w:rsidR="00B71017">
        <w:rPr>
          <w:rFonts w:ascii="Arial" w:hAnsi="Arial" w:cs="Arial"/>
          <w:sz w:val="24"/>
          <w:szCs w:val="24"/>
        </w:rPr>
        <w:t xml:space="preserve">Testamentária </w:t>
      </w:r>
      <w:r w:rsidR="00B71017" w:rsidRPr="000A5D54">
        <w:rPr>
          <w:rFonts w:ascii="Arial" w:hAnsi="Arial" w:cs="Arial"/>
          <w:sz w:val="24"/>
          <w:szCs w:val="24"/>
        </w:rPr>
        <w:t>(art.</w:t>
      </w:r>
      <w:r>
        <w:rPr>
          <w:rFonts w:ascii="Arial" w:hAnsi="Arial" w:cs="Arial"/>
          <w:sz w:val="24"/>
          <w:szCs w:val="24"/>
        </w:rPr>
        <w:t>º 160.º</w:t>
      </w:r>
      <w:r w:rsidR="00E6630A">
        <w:rPr>
          <w:rFonts w:ascii="Arial" w:hAnsi="Arial" w:cs="Arial"/>
          <w:sz w:val="24"/>
          <w:szCs w:val="24"/>
        </w:rPr>
        <w:t>, da Lei das Sucessões – consiste no acto unilateral e revogável pelo qual uma pessoa dispõe, para depois da morte, de todos os bens ou de parte deles.</w:t>
      </w:r>
    </w:p>
    <w:p w:rsidR="00FB3E72" w:rsidRDefault="00FB3E72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B3E72">
        <w:rPr>
          <w:rFonts w:ascii="Arial" w:hAnsi="Arial" w:cs="Arial"/>
          <w:b/>
          <w:sz w:val="24"/>
          <w:szCs w:val="24"/>
        </w:rPr>
        <w:t>As s formas comuns do testamento são</w:t>
      </w:r>
      <w:r>
        <w:rPr>
          <w:rFonts w:ascii="Arial" w:hAnsi="Arial" w:cs="Arial"/>
          <w:sz w:val="24"/>
          <w:szCs w:val="24"/>
        </w:rPr>
        <w:t>:</w:t>
      </w:r>
    </w:p>
    <w:p w:rsidR="00FB3E72" w:rsidRDefault="00612B9A" w:rsidP="00E5763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 - escrito por notário no seu livro de nota;</w:t>
      </w:r>
    </w:p>
    <w:p w:rsidR="00612B9A" w:rsidRDefault="00612B9A" w:rsidP="00E5763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Cerrado – escrito e assinado pelo testador ou por outra pessoa a seu rogo, ou escrito por outra pessoa a rogo do testador e por este assinado, sendo que, testador só pode deixar de assinar o testamento cerrado quando não saiba ou não possa fazê – lo, ficando consignado no instrumento de aprovação a razão por que </w:t>
      </w:r>
      <w:r>
        <w:rPr>
          <w:rFonts w:ascii="Arial" w:hAnsi="Arial" w:cs="Arial"/>
          <w:sz w:val="24"/>
          <w:szCs w:val="24"/>
        </w:rPr>
        <w:lastRenderedPageBreak/>
        <w:t>não assinou, e depois deve ser aprovado pelo notário nos termos da lei do notariado.</w:t>
      </w:r>
    </w:p>
    <w:p w:rsidR="00612B9A" w:rsidRDefault="00612B9A" w:rsidP="00E57637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12B9A" w:rsidRDefault="00612B9A" w:rsidP="00E5763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Ológrafo – inteiramente escr</w:t>
      </w:r>
      <w:r w:rsidR="007C32F5">
        <w:rPr>
          <w:rFonts w:ascii="Arial" w:hAnsi="Arial" w:cs="Arial"/>
          <w:sz w:val="24"/>
          <w:szCs w:val="24"/>
        </w:rPr>
        <w:t>ito, datado e assinado pelo punho do testador, sem intervenção do notário</w:t>
      </w:r>
      <w:r w:rsidR="00B46164">
        <w:rPr>
          <w:rFonts w:ascii="Arial" w:hAnsi="Arial" w:cs="Arial"/>
          <w:sz w:val="24"/>
          <w:szCs w:val="24"/>
        </w:rPr>
        <w:t xml:space="preserve">, não carece de aprovação do notário, mas deve ser feito na presença de duas testemunhas, maiores de dezoito anos, que assinam com o testador.  </w:t>
      </w:r>
      <w:r w:rsidR="007C32F5">
        <w:rPr>
          <w:rFonts w:ascii="Arial" w:hAnsi="Arial" w:cs="Arial"/>
          <w:sz w:val="24"/>
          <w:szCs w:val="24"/>
        </w:rPr>
        <w:t xml:space="preserve"> </w:t>
      </w:r>
    </w:p>
    <w:p w:rsidR="00B46164" w:rsidRDefault="00612B9A" w:rsidP="00E5763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Oral.</w:t>
      </w:r>
      <w:r w:rsidR="00B46164">
        <w:rPr>
          <w:rFonts w:ascii="Arial" w:hAnsi="Arial" w:cs="Arial"/>
          <w:sz w:val="24"/>
          <w:szCs w:val="24"/>
        </w:rPr>
        <w:t xml:space="preserve"> É feito verbalmente pelo testador, na presença de, pelo menos, quatro testemunhas, todas maiores de dezoito anos, sendo uma delas, o depositário da última vontade do testador. O depositário da última vontade do testador reduzirá a escrito as declarações daquele, sendo o documento assinado por si e pelas restantes testemunhas, com o reconhecimento notarial – sobre esta matéria vide os artigos 185, 186, 187, 191 e 192, respectivamente, todos da Lei das Sucessões.</w:t>
      </w:r>
    </w:p>
    <w:p w:rsidR="006619B2" w:rsidRDefault="009C5EB3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ordenamento jurídico nacional restringe a liberdade de disposição por morte, tal acontece através </w:t>
      </w:r>
      <w:r w:rsidR="006619B2">
        <w:rPr>
          <w:rFonts w:ascii="Arial" w:hAnsi="Arial" w:cs="Arial"/>
          <w:sz w:val="24"/>
          <w:szCs w:val="24"/>
        </w:rPr>
        <w:t>da (legí</w:t>
      </w:r>
      <w:r>
        <w:rPr>
          <w:rFonts w:ascii="Arial" w:hAnsi="Arial" w:cs="Arial"/>
          <w:sz w:val="24"/>
          <w:szCs w:val="24"/>
        </w:rPr>
        <w:t>tima) – entende – se por legitima a porção de bens de que o testador não pode dispor, por ser legalmente destinada aos herdeiros legitimários (art.º 136.º</w:t>
      </w:r>
      <w:r w:rsidR="006619B2">
        <w:rPr>
          <w:rFonts w:ascii="Arial" w:hAnsi="Arial" w:cs="Arial"/>
          <w:sz w:val="24"/>
          <w:szCs w:val="24"/>
        </w:rPr>
        <w:t xml:space="preserve"> da lei citada). </w:t>
      </w:r>
    </w:p>
    <w:p w:rsidR="006A0B86" w:rsidRDefault="006619B2" w:rsidP="00E5763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n.º 1, do artigo 138.º, da lei em citação, estabelece que, </w:t>
      </w:r>
      <w:r w:rsidRPr="006619B2">
        <w:rPr>
          <w:rFonts w:ascii="Arial" w:hAnsi="Arial" w:cs="Arial"/>
          <w:i/>
          <w:sz w:val="24"/>
          <w:szCs w:val="24"/>
        </w:rPr>
        <w:t>a legítima dos filhos e cônjuge ou companheiro de união de facto é 75% da herança, sendo a partilha feita por cabeça e em partes iguais pelos herdeiros.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0B86" w:rsidRDefault="006A0B86" w:rsidP="00E5763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como viu – se acima, a restrição </w:t>
      </w:r>
      <w:r w:rsidR="001F57C7">
        <w:rPr>
          <w:rFonts w:ascii="Arial" w:hAnsi="Arial" w:cs="Arial"/>
          <w:sz w:val="24"/>
          <w:szCs w:val="24"/>
        </w:rPr>
        <w:t>de disposição</w:t>
      </w:r>
      <w:r>
        <w:rPr>
          <w:rFonts w:ascii="Arial" w:hAnsi="Arial" w:cs="Arial"/>
          <w:sz w:val="24"/>
          <w:szCs w:val="24"/>
        </w:rPr>
        <w:t xml:space="preserve"> por morte é de 75% nos termos da lei moçambicana.</w:t>
      </w:r>
    </w:p>
    <w:p w:rsidR="007813C7" w:rsidRDefault="001F57C7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C5B">
        <w:rPr>
          <w:rFonts w:ascii="Arial" w:hAnsi="Arial" w:cs="Arial"/>
          <w:sz w:val="24"/>
          <w:szCs w:val="24"/>
        </w:rPr>
        <w:t>Na ausência de uma disposição</w:t>
      </w:r>
      <w:r w:rsidR="00FA7331" w:rsidRPr="00E41C5B">
        <w:rPr>
          <w:rFonts w:ascii="Arial" w:hAnsi="Arial" w:cs="Arial"/>
          <w:sz w:val="24"/>
          <w:szCs w:val="24"/>
        </w:rPr>
        <w:t xml:space="preserve"> por morte, quando judicialmente reconhecido, a herança </w:t>
      </w:r>
      <w:r w:rsidR="0064060A" w:rsidRPr="00E41C5B">
        <w:rPr>
          <w:rFonts w:ascii="Arial" w:hAnsi="Arial" w:cs="Arial"/>
          <w:sz w:val="24"/>
          <w:szCs w:val="24"/>
        </w:rPr>
        <w:t>é toda</w:t>
      </w:r>
      <w:r w:rsidR="00FA7331" w:rsidRPr="00E41C5B">
        <w:rPr>
          <w:rFonts w:ascii="Arial" w:hAnsi="Arial" w:cs="Arial"/>
          <w:sz w:val="24"/>
          <w:szCs w:val="24"/>
        </w:rPr>
        <w:t xml:space="preserve"> declarada vaga para o Estado</w:t>
      </w:r>
      <w:r w:rsidR="007813C7" w:rsidRPr="00E41C5B">
        <w:rPr>
          <w:rFonts w:ascii="Arial" w:hAnsi="Arial" w:cs="Arial"/>
          <w:sz w:val="24"/>
          <w:szCs w:val="24"/>
        </w:rPr>
        <w:t>, nos termos da lei do processo (artigo 135.º, da Lei das Sucessões).</w:t>
      </w:r>
    </w:p>
    <w:p w:rsidR="004E4F60" w:rsidRPr="004E4F60" w:rsidRDefault="004E4F60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indivíduo se torna herdeiro ou legatário com a abertura da sucessão e chamamento de herdeiros e legatários – conforme dispõem os artigos 7.º, </w:t>
      </w:r>
      <w:r w:rsidR="005F454E">
        <w:rPr>
          <w:rFonts w:ascii="Arial" w:hAnsi="Arial" w:cs="Arial"/>
          <w:sz w:val="24"/>
          <w:szCs w:val="24"/>
        </w:rPr>
        <w:t xml:space="preserve">da Lei das Sucessões, </w:t>
      </w:r>
      <w:r>
        <w:rPr>
          <w:rFonts w:ascii="Arial" w:hAnsi="Arial" w:cs="Arial"/>
          <w:sz w:val="24"/>
          <w:szCs w:val="24"/>
        </w:rPr>
        <w:t xml:space="preserve">ao estabelecer o </w:t>
      </w:r>
      <w:r>
        <w:rPr>
          <w:rFonts w:ascii="Arial" w:hAnsi="Arial" w:cs="Arial"/>
          <w:sz w:val="24"/>
          <w:szCs w:val="24"/>
        </w:rPr>
        <w:lastRenderedPageBreak/>
        <w:t xml:space="preserve">momento e lugar da abertura da sucessão: </w:t>
      </w:r>
      <w:r w:rsidRPr="004E4F60">
        <w:rPr>
          <w:rFonts w:ascii="Arial" w:hAnsi="Arial" w:cs="Arial"/>
          <w:b/>
          <w:sz w:val="24"/>
          <w:szCs w:val="24"/>
        </w:rPr>
        <w:t>a sucessão abre – se no momento da morte do seu autor e no lugar do seu domicilio</w:t>
      </w:r>
      <w:r>
        <w:rPr>
          <w:rFonts w:ascii="Arial" w:hAnsi="Arial" w:cs="Arial"/>
          <w:b/>
          <w:sz w:val="24"/>
          <w:szCs w:val="24"/>
        </w:rPr>
        <w:t xml:space="preserve"> -;</w:t>
      </w:r>
    </w:p>
    <w:p w:rsidR="004E4F60" w:rsidRDefault="004E4F60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8.º</w:t>
      </w:r>
      <w:r w:rsidR="005F454E">
        <w:rPr>
          <w:rFonts w:ascii="Arial" w:hAnsi="Arial" w:cs="Arial"/>
          <w:sz w:val="24"/>
          <w:szCs w:val="24"/>
        </w:rPr>
        <w:t xml:space="preserve"> da mesma Lei</w:t>
      </w:r>
      <w:r>
        <w:rPr>
          <w:rFonts w:ascii="Arial" w:hAnsi="Arial" w:cs="Arial"/>
          <w:sz w:val="24"/>
          <w:szCs w:val="24"/>
        </w:rPr>
        <w:t>, estabelece que</w:t>
      </w:r>
      <w:r w:rsidR="00E57637">
        <w:rPr>
          <w:rFonts w:ascii="Arial" w:hAnsi="Arial" w:cs="Arial"/>
          <w:sz w:val="24"/>
          <w:szCs w:val="24"/>
        </w:rPr>
        <w:t xml:space="preserve">: </w:t>
      </w:r>
      <w:r w:rsidR="00E57637" w:rsidRPr="004E4F60">
        <w:rPr>
          <w:rFonts w:ascii="Arial" w:hAnsi="Arial" w:cs="Arial"/>
          <w:b/>
          <w:sz w:val="24"/>
          <w:szCs w:val="24"/>
        </w:rPr>
        <w:t>aberta</w:t>
      </w:r>
      <w:r w:rsidRPr="004E4F60">
        <w:rPr>
          <w:rFonts w:ascii="Arial" w:hAnsi="Arial" w:cs="Arial"/>
          <w:b/>
          <w:sz w:val="24"/>
          <w:szCs w:val="24"/>
        </w:rPr>
        <w:t xml:space="preserve"> a sucessão, serão chamados a titularidade das relações jurídicas do falecido, aqueles que gozam de prioridade na hierarquia dos sucessíveis, desde que tenham necessária capacidade sucessória</w:t>
      </w:r>
      <w:r>
        <w:rPr>
          <w:rFonts w:ascii="Arial" w:hAnsi="Arial" w:cs="Arial"/>
          <w:b/>
          <w:sz w:val="24"/>
          <w:szCs w:val="24"/>
        </w:rPr>
        <w:t xml:space="preserve">; </w:t>
      </w:r>
    </w:p>
    <w:p w:rsidR="002E230A" w:rsidRDefault="004E4F60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1.</w:t>
      </w:r>
      <w:r>
        <w:rPr>
          <w:rFonts w:ascii="Arial" w:hAnsi="Arial" w:cs="Arial"/>
          <w:b/>
          <w:sz w:val="24"/>
          <w:szCs w:val="24"/>
        </w:rPr>
        <w:t xml:space="preserve">º, </w:t>
      </w:r>
      <w:r w:rsidR="005F454E" w:rsidRPr="005F454E">
        <w:rPr>
          <w:rFonts w:ascii="Arial" w:hAnsi="Arial" w:cs="Arial"/>
          <w:sz w:val="24"/>
          <w:szCs w:val="24"/>
        </w:rPr>
        <w:t>da Lei que acima citamos</w:t>
      </w:r>
      <w:r w:rsidR="005F454E">
        <w:rPr>
          <w:rFonts w:ascii="Arial" w:hAnsi="Arial" w:cs="Arial"/>
          <w:b/>
          <w:sz w:val="24"/>
          <w:szCs w:val="24"/>
        </w:rPr>
        <w:t xml:space="preserve">, </w:t>
      </w:r>
      <w:r w:rsidR="00E57637">
        <w:rPr>
          <w:rFonts w:ascii="Arial" w:hAnsi="Arial" w:cs="Arial"/>
          <w:sz w:val="24"/>
          <w:szCs w:val="24"/>
        </w:rPr>
        <w:t>estabelece que</w:t>
      </w:r>
      <w:r>
        <w:rPr>
          <w:rFonts w:ascii="Arial" w:hAnsi="Arial" w:cs="Arial"/>
          <w:sz w:val="24"/>
          <w:szCs w:val="24"/>
        </w:rPr>
        <w:t xml:space="preserve">: </w:t>
      </w:r>
      <w:r w:rsidRPr="008B7A3C">
        <w:rPr>
          <w:rFonts w:ascii="Arial" w:hAnsi="Arial" w:cs="Arial"/>
          <w:b/>
          <w:sz w:val="24"/>
          <w:szCs w:val="24"/>
        </w:rPr>
        <w:t>diz – se sucessão o chamamento de uma ou mais pessoais a ingressar nas relações jurídic</w:t>
      </w:r>
      <w:r w:rsidR="008B7A3C" w:rsidRPr="008B7A3C">
        <w:rPr>
          <w:rFonts w:ascii="Arial" w:hAnsi="Arial" w:cs="Arial"/>
          <w:b/>
          <w:sz w:val="24"/>
          <w:szCs w:val="24"/>
        </w:rPr>
        <w:t>o – patrimoniais de que era titular uma pessoa falecida e a consequente transferência dos direitos e obrigações</w:t>
      </w:r>
      <w:r w:rsidR="008B7A3C">
        <w:rPr>
          <w:rFonts w:ascii="Arial" w:hAnsi="Arial" w:cs="Arial"/>
          <w:sz w:val="24"/>
          <w:szCs w:val="24"/>
        </w:rPr>
        <w:t xml:space="preserve"> - portanto, das disposições da lei de que sobejamente citamos, </w:t>
      </w:r>
      <w:r w:rsidR="00BA7766">
        <w:rPr>
          <w:rFonts w:ascii="Arial" w:hAnsi="Arial" w:cs="Arial"/>
          <w:sz w:val="24"/>
          <w:szCs w:val="24"/>
        </w:rPr>
        <w:t>compreendemos que, com a morte do autor da sucessão, os que, por lei, tem direito a suceder nos direitos e obrigações constituem – se em herdeiros e legatários.</w:t>
      </w:r>
    </w:p>
    <w:p w:rsidR="005E06B1" w:rsidRDefault="00EE2185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Relativamente a herança jacente (</w:t>
      </w:r>
      <w:r w:rsidR="00E57637">
        <w:rPr>
          <w:rFonts w:ascii="Arial" w:hAnsi="Arial" w:cs="Arial"/>
          <w:sz w:val="24"/>
          <w:szCs w:val="24"/>
        </w:rPr>
        <w:t>aberta,</w:t>
      </w:r>
      <w:r>
        <w:rPr>
          <w:rFonts w:ascii="Arial" w:hAnsi="Arial" w:cs="Arial"/>
          <w:sz w:val="24"/>
          <w:szCs w:val="24"/>
        </w:rPr>
        <w:t xml:space="preserve"> mas ainda não aceite</w:t>
      </w:r>
      <w:r w:rsidR="000C48F3">
        <w:rPr>
          <w:rFonts w:ascii="Arial" w:hAnsi="Arial" w:cs="Arial"/>
          <w:sz w:val="24"/>
          <w:szCs w:val="24"/>
        </w:rPr>
        <w:t xml:space="preserve"> e nem declarada vaga para o</w:t>
      </w:r>
      <w:r>
        <w:rPr>
          <w:rFonts w:ascii="Arial" w:hAnsi="Arial" w:cs="Arial"/>
          <w:sz w:val="24"/>
          <w:szCs w:val="24"/>
        </w:rPr>
        <w:t xml:space="preserve"> Estado art. 29.º</w:t>
      </w:r>
      <w:r w:rsidR="0079340D">
        <w:rPr>
          <w:rFonts w:ascii="Arial" w:hAnsi="Arial" w:cs="Arial"/>
          <w:sz w:val="24"/>
          <w:szCs w:val="24"/>
        </w:rPr>
        <w:t xml:space="preserve">), </w:t>
      </w:r>
      <w:r w:rsidR="006C6D35">
        <w:rPr>
          <w:rFonts w:ascii="Arial" w:hAnsi="Arial" w:cs="Arial"/>
          <w:sz w:val="24"/>
          <w:szCs w:val="24"/>
        </w:rPr>
        <w:t xml:space="preserve">da Lei que temos vindo a citar, </w:t>
      </w:r>
      <w:r w:rsidR="00B029BA">
        <w:rPr>
          <w:rFonts w:ascii="Arial" w:hAnsi="Arial" w:cs="Arial"/>
          <w:sz w:val="24"/>
          <w:szCs w:val="24"/>
        </w:rPr>
        <w:t>são chamados a titularidade das relações jurídicas do falecido, aqueles que gozam de prioridade na hierarquia dos sucessíveis, desde que tenham a necessária capacidade. Se os primeiros sucessíveis não quiserem ou não puderem aceitar, serão chamados os subsequentes e assim sucessivamente… vide o artigo 8.º, da Lei N.º 23/2019, de 23 de Dezembro – Lei das Sucessões</w:t>
      </w:r>
      <w:r w:rsidR="005E06B1">
        <w:rPr>
          <w:rFonts w:ascii="Arial" w:hAnsi="Arial" w:cs="Arial"/>
          <w:sz w:val="24"/>
          <w:szCs w:val="24"/>
        </w:rPr>
        <w:t xml:space="preserve"> – significa que, o momento de aceitação ou repúdio coincide com o chamamento a sucessão.</w:t>
      </w:r>
    </w:p>
    <w:p w:rsidR="005E06B1" w:rsidRDefault="005E06B1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no que concerne a forma de aceitação ou repúdio da herança:  </w:t>
      </w:r>
    </w:p>
    <w:p w:rsidR="005E06B1" w:rsidRDefault="005E06B1" w:rsidP="00E5763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n.º 1, do artigo 35.º</w:t>
      </w:r>
      <w:r w:rsidR="00F1102A">
        <w:rPr>
          <w:rFonts w:ascii="Arial" w:hAnsi="Arial" w:cs="Arial"/>
          <w:sz w:val="24"/>
          <w:szCs w:val="24"/>
        </w:rPr>
        <w:t>, da lei de que temos vindo a citar, nos ensin</w:t>
      </w:r>
      <w:r w:rsidR="006C6D35">
        <w:rPr>
          <w:rFonts w:ascii="Arial" w:hAnsi="Arial" w:cs="Arial"/>
          <w:sz w:val="24"/>
          <w:szCs w:val="24"/>
        </w:rPr>
        <w:t>a que, a herança pode ser aceite</w:t>
      </w:r>
      <w:r w:rsidR="00F1102A">
        <w:rPr>
          <w:rFonts w:ascii="Arial" w:hAnsi="Arial" w:cs="Arial"/>
          <w:sz w:val="24"/>
          <w:szCs w:val="24"/>
        </w:rPr>
        <w:t xml:space="preserve"> extrajudicialmente ou em inventário – sendo que, ao abrigo do artigo 36.º da mesma lei, a herança deferida a menor, interdito, inabilitado ou pessoa colectiva</w:t>
      </w:r>
      <w:r w:rsidR="006C6D35">
        <w:rPr>
          <w:rFonts w:ascii="Arial" w:hAnsi="Arial" w:cs="Arial"/>
          <w:sz w:val="24"/>
          <w:szCs w:val="24"/>
        </w:rPr>
        <w:t xml:space="preserve"> só pode ser aceite</w:t>
      </w:r>
      <w:r w:rsidR="00F1102A">
        <w:rPr>
          <w:rFonts w:ascii="Arial" w:hAnsi="Arial" w:cs="Arial"/>
          <w:sz w:val="24"/>
          <w:szCs w:val="24"/>
        </w:rPr>
        <w:t xml:space="preserve"> em inventário Judicial (artigo 1467.º do CPC) -.</w:t>
      </w:r>
    </w:p>
    <w:p w:rsidR="000F7002" w:rsidRDefault="00F1102A" w:rsidP="00E5763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re</w:t>
      </w:r>
      <w:r w:rsidR="006931E5">
        <w:rPr>
          <w:rFonts w:ascii="Arial" w:hAnsi="Arial" w:cs="Arial"/>
          <w:sz w:val="24"/>
          <w:szCs w:val="24"/>
        </w:rPr>
        <w:t>púdio da herança será feito por escritura pública se houver bens imóveis que integram a herança, do contrário é suficiente o documento particular (vide artigo 46.º, da Lei das Sucessões).</w:t>
      </w:r>
    </w:p>
    <w:p w:rsidR="000F7002" w:rsidRDefault="000F7002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administração da herança até a sua liquidação e partilha, pertence ao cabeça – de</w:t>
      </w:r>
      <w:r w:rsidR="00DF172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casal, nos termos estabelecidos no corpo do artigo 62.º, da Lei das Sucessões. Já no que respeita a incumbência do cargo em questão, pode recair na seguinte ordem:</w:t>
      </w:r>
    </w:p>
    <w:p w:rsidR="000F7002" w:rsidRDefault="000F7002" w:rsidP="00E5763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cônjuge sobre vivo, se tiver meação em bens do casal, ou tiver bens em regime de compropriedade com</w:t>
      </w:r>
      <w:r w:rsidR="00AC6AB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falecido</w:t>
      </w:r>
      <w:r w:rsidR="00AC6AB1">
        <w:rPr>
          <w:rFonts w:ascii="Arial" w:hAnsi="Arial" w:cs="Arial"/>
          <w:sz w:val="24"/>
          <w:szCs w:val="24"/>
        </w:rPr>
        <w:t>, ou ao companheiro do falecido, em caso de união de facto;</w:t>
      </w:r>
    </w:p>
    <w:p w:rsidR="00AC6AB1" w:rsidRDefault="00AC6AB1" w:rsidP="00E5763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testamenteiro, salvo declaração do testador em contrário;</w:t>
      </w:r>
    </w:p>
    <w:p w:rsidR="00AC6AB1" w:rsidRDefault="00AC6AB1" w:rsidP="00E5763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herdeiros legais;</w:t>
      </w:r>
    </w:p>
    <w:p w:rsidR="00AC6AB1" w:rsidRDefault="00AC6AB1" w:rsidP="00E5763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herdeiros testamentários;</w:t>
      </w:r>
    </w:p>
    <w:p w:rsidR="00AC6AB1" w:rsidRDefault="00AC6AB1" w:rsidP="00E5763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comproprietários.</w:t>
      </w:r>
    </w:p>
    <w:p w:rsidR="00DF1720" w:rsidRDefault="00AC6AB1" w:rsidP="00E57637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</w:t>
      </w:r>
      <w:r w:rsidR="00DF1720">
        <w:rPr>
          <w:rFonts w:ascii="Arial" w:hAnsi="Arial" w:cs="Arial"/>
          <w:sz w:val="24"/>
          <w:szCs w:val="24"/>
        </w:rPr>
        <w:t>que, de</w:t>
      </w:r>
      <w:r w:rsidR="006519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 os herdeiros legais, preferem</w:t>
      </w:r>
      <w:r w:rsidR="006519F3">
        <w:rPr>
          <w:rFonts w:ascii="Arial" w:hAnsi="Arial" w:cs="Arial"/>
          <w:sz w:val="24"/>
          <w:szCs w:val="24"/>
        </w:rPr>
        <w:t xml:space="preserve"> os parentes de grau mais próximo, e de entre os herdeiros legais do mesmo parentesco e grau, ou de entre os herdeiros testamentários, preferem os que viviam com o falecido há pelo menos um ano a data da morte</w:t>
      </w:r>
      <w:r w:rsidR="00E66C98">
        <w:rPr>
          <w:rFonts w:ascii="Arial" w:hAnsi="Arial" w:cs="Arial"/>
          <w:sz w:val="24"/>
          <w:szCs w:val="24"/>
        </w:rPr>
        <w:t>. Já no caso de igualdade de circunstâncias</w:t>
      </w:r>
      <w:r w:rsidR="00DF1720">
        <w:rPr>
          <w:rFonts w:ascii="Arial" w:hAnsi="Arial" w:cs="Arial"/>
          <w:sz w:val="24"/>
          <w:szCs w:val="24"/>
        </w:rPr>
        <w:t>, prefere o herdeiro mais velho (esta matéria é melhor tratada no artigo 63.º, da Lei das Sucessões.</w:t>
      </w:r>
    </w:p>
    <w:p w:rsidR="00C77BD8" w:rsidRDefault="00DF1720" w:rsidP="00E57637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Relativamente aos poderes de administração, a lei das sucessões estabelece o âmbito da actuação do cabeça – de </w:t>
      </w:r>
      <w:r w:rsidR="00C77B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77BD8">
        <w:rPr>
          <w:rFonts w:ascii="Arial" w:hAnsi="Arial" w:cs="Arial"/>
          <w:sz w:val="24"/>
          <w:szCs w:val="24"/>
        </w:rPr>
        <w:t>casal, ao prescrever no seu artigo 70.º, que desde já passamos a citar na sua devida vénia:</w:t>
      </w:r>
    </w:p>
    <w:p w:rsidR="00457DA1" w:rsidRPr="00457DA1" w:rsidRDefault="00457DA1" w:rsidP="00E5763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 </w:t>
      </w:r>
      <w:r w:rsidR="00B007F0">
        <w:rPr>
          <w:rFonts w:ascii="Arial" w:hAnsi="Arial" w:cs="Arial"/>
          <w:i/>
          <w:sz w:val="24"/>
          <w:szCs w:val="24"/>
        </w:rPr>
        <w:t>cabeça 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007F0">
        <w:rPr>
          <w:rFonts w:ascii="Arial" w:hAnsi="Arial" w:cs="Arial"/>
          <w:i/>
          <w:sz w:val="24"/>
          <w:szCs w:val="24"/>
        </w:rPr>
        <w:t>de -</w:t>
      </w:r>
      <w:r>
        <w:rPr>
          <w:rFonts w:ascii="Arial" w:hAnsi="Arial" w:cs="Arial"/>
          <w:i/>
          <w:sz w:val="24"/>
          <w:szCs w:val="24"/>
        </w:rPr>
        <w:t xml:space="preserve"> casal administra todos os bens hereditários, e ainda os bens comuns do falecido se o cônjuge meeiro ou companheiro da união de facto se escusou ou foi removido do cargo.</w:t>
      </w:r>
    </w:p>
    <w:p w:rsidR="00457DA1" w:rsidRDefault="00457DA1" w:rsidP="00E5763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Os bens doados em vida pelo autor da sucessão não se consideram hereditários e continuam a ser administrados pelo donatário –</w:t>
      </w:r>
      <w:r>
        <w:rPr>
          <w:rFonts w:ascii="Arial" w:hAnsi="Arial" w:cs="Arial"/>
          <w:sz w:val="24"/>
          <w:szCs w:val="24"/>
        </w:rPr>
        <w:t xml:space="preserve"> portanto, face a leitura legal acima, fica esclarecido o domínio de intervenção do cabeça – de – casal no concernente a administração de bens da herança.</w:t>
      </w:r>
    </w:p>
    <w:p w:rsidR="00CA75C7" w:rsidRDefault="00457DA1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7DA1">
        <w:rPr>
          <w:rFonts w:ascii="Arial" w:hAnsi="Arial" w:cs="Arial"/>
          <w:sz w:val="24"/>
          <w:szCs w:val="24"/>
        </w:rPr>
        <w:lastRenderedPageBreak/>
        <w:t xml:space="preserve"> </w:t>
      </w:r>
      <w:r w:rsidR="00CA75C7">
        <w:rPr>
          <w:rFonts w:ascii="Arial" w:hAnsi="Arial" w:cs="Arial"/>
          <w:sz w:val="24"/>
          <w:szCs w:val="24"/>
        </w:rPr>
        <w:t xml:space="preserve">Em caso de acordo de todos os sucessíveis, é competente para lidar com a partilha os notários, porque neste caso a habilitação de herdeiros pode ser obtida por via notarial – é o que se designa por </w:t>
      </w:r>
      <w:r w:rsidR="00CA75C7" w:rsidRPr="00CA75C7">
        <w:rPr>
          <w:rFonts w:ascii="Arial" w:hAnsi="Arial" w:cs="Arial"/>
          <w:b/>
          <w:sz w:val="24"/>
          <w:szCs w:val="24"/>
        </w:rPr>
        <w:t>Habilitação notaria</w:t>
      </w:r>
      <w:r w:rsidR="00CA75C7">
        <w:rPr>
          <w:rFonts w:ascii="Arial" w:hAnsi="Arial" w:cs="Arial"/>
          <w:b/>
          <w:sz w:val="24"/>
          <w:szCs w:val="24"/>
        </w:rPr>
        <w:t>l</w:t>
      </w:r>
      <w:r w:rsidR="00CA75C7">
        <w:rPr>
          <w:rFonts w:ascii="Arial" w:hAnsi="Arial" w:cs="Arial"/>
          <w:sz w:val="24"/>
          <w:szCs w:val="24"/>
        </w:rPr>
        <w:t xml:space="preserve"> – nos termos do artigo 87.º e seguintes do Decreto – Lei n.º 4/2006, de 23 de Agosto – Código do Notariado.</w:t>
      </w:r>
    </w:p>
    <w:p w:rsidR="00AC6AB1" w:rsidRDefault="00F52F8E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não haja acordo quanto a partilha, entre os sucessíveis, aplica - se o processo do Inventário, previsto no artigo 1326.º, do Código do Processo Civil.</w:t>
      </w:r>
    </w:p>
    <w:p w:rsidR="00DE1394" w:rsidRDefault="00DE1394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dispositivo legal acima, o processo é intentado por quem pretenda por termo a comunhão hereditária, mas também pode ser requerido pelas pessoas directamente interessadas na partilha.</w:t>
      </w:r>
    </w:p>
    <w:p w:rsidR="00DE1394" w:rsidRDefault="00DE1394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o inventário seja obrigatório deve ser requerido pelo Ministério Público</w:t>
      </w:r>
      <w:r w:rsidR="00A051EB">
        <w:rPr>
          <w:rFonts w:ascii="Arial" w:hAnsi="Arial" w:cs="Arial"/>
          <w:sz w:val="24"/>
          <w:szCs w:val="24"/>
        </w:rPr>
        <w:t>.</w:t>
      </w:r>
    </w:p>
    <w:p w:rsidR="00052506" w:rsidRDefault="00052506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algum dos sucessíveis for menor ou incapaz, será representado pelo seu representante legal, e quando es</w:t>
      </w:r>
      <w:r w:rsidR="00605581">
        <w:rPr>
          <w:rFonts w:ascii="Arial" w:hAnsi="Arial" w:cs="Arial"/>
          <w:sz w:val="24"/>
          <w:szCs w:val="24"/>
        </w:rPr>
        <w:t>te concorra a partilha ser –lhe-</w:t>
      </w:r>
      <w:r>
        <w:rPr>
          <w:rFonts w:ascii="Arial" w:hAnsi="Arial" w:cs="Arial"/>
          <w:sz w:val="24"/>
          <w:szCs w:val="24"/>
        </w:rPr>
        <w:t>à nomeado curador que o represente em todos ao actos, assim reza o n.º 1, do artigo 1331.º, do CPC -, assim sendo, caberá a um desses dois aceitar ou repudiar a herança quando notificados nos termos do artigo 1467.º, do C. Processo Civil, conjugado com o artigo 36.º, da Lei das Sucessões.</w:t>
      </w:r>
    </w:p>
    <w:p w:rsidR="005E06B1" w:rsidRDefault="00052506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Sim, se algum dos sucessíveis for menor ou incapaz, a partilha de bens seguirá uma forma de processo obrigatória – neste caso vai ser o Pro</w:t>
      </w:r>
      <w:r w:rsidR="00A67E68">
        <w:rPr>
          <w:rFonts w:ascii="Arial" w:hAnsi="Arial" w:cs="Arial"/>
          <w:sz w:val="24"/>
          <w:szCs w:val="24"/>
        </w:rPr>
        <w:t>cesso do Inventário Obrigatório.</w:t>
      </w:r>
    </w:p>
    <w:p w:rsidR="00664A91" w:rsidRDefault="00A67E68" w:rsidP="00E5763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</w:t>
      </w:r>
      <w:r w:rsidR="00151A55">
        <w:rPr>
          <w:rFonts w:ascii="Arial" w:hAnsi="Arial" w:cs="Arial"/>
          <w:sz w:val="24"/>
          <w:szCs w:val="24"/>
        </w:rPr>
        <w:t xml:space="preserve">a forma de partilha tenha sido determinado pelo Tribunal, o documento emitido no termo do procedimento sucessório para provar o estatuto e os direitos dos herdeiros ou legatários vai ser, obviamente, uma sentença judicial, a qual tecnicamente </w:t>
      </w:r>
      <w:r w:rsidR="000D5F75">
        <w:rPr>
          <w:rFonts w:ascii="Arial" w:hAnsi="Arial" w:cs="Arial"/>
          <w:sz w:val="24"/>
          <w:szCs w:val="24"/>
        </w:rPr>
        <w:t xml:space="preserve">toma a designação de </w:t>
      </w:r>
      <w:r w:rsidR="000D5F75" w:rsidRPr="000D5F75">
        <w:rPr>
          <w:rFonts w:ascii="Arial" w:hAnsi="Arial" w:cs="Arial"/>
          <w:b/>
          <w:sz w:val="24"/>
          <w:szCs w:val="24"/>
        </w:rPr>
        <w:t>SENTENCA DA PARTILHA</w:t>
      </w:r>
      <w:r w:rsidR="000D5F75">
        <w:rPr>
          <w:rFonts w:ascii="Arial" w:hAnsi="Arial" w:cs="Arial"/>
          <w:sz w:val="24"/>
          <w:szCs w:val="24"/>
        </w:rPr>
        <w:t>, conforme se alcança da leitura atenta do n.º 3, do artigo 1373.º, do Código do Processo Civil</w:t>
      </w:r>
    </w:p>
    <w:p w:rsidR="00A67E68" w:rsidRPr="00664A91" w:rsidRDefault="00664A91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os documentos tenham sido emitidos pelos serviços notariais terá que ser a habilitação notarial de herdeiros, nos termos do artigo 186 e seguintes</w:t>
      </w:r>
      <w:r w:rsidR="000D5F75" w:rsidRPr="00664A91">
        <w:rPr>
          <w:rFonts w:ascii="Arial" w:hAnsi="Arial" w:cs="Arial"/>
          <w:sz w:val="24"/>
          <w:szCs w:val="24"/>
        </w:rPr>
        <w:t xml:space="preserve">. </w:t>
      </w:r>
      <w:r w:rsidR="00151A55" w:rsidRPr="00664A91">
        <w:rPr>
          <w:rFonts w:ascii="Arial" w:hAnsi="Arial" w:cs="Arial"/>
          <w:sz w:val="24"/>
          <w:szCs w:val="24"/>
        </w:rPr>
        <w:t xml:space="preserve"> </w:t>
      </w:r>
    </w:p>
    <w:p w:rsidR="004E4F60" w:rsidRPr="005E06B1" w:rsidRDefault="004E4F60" w:rsidP="00E5763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E06B1">
        <w:rPr>
          <w:rFonts w:ascii="Arial" w:hAnsi="Arial" w:cs="Arial"/>
          <w:b/>
          <w:sz w:val="24"/>
          <w:szCs w:val="24"/>
        </w:rPr>
        <w:t xml:space="preserve"> </w:t>
      </w:r>
    </w:p>
    <w:p w:rsidR="00E41C5B" w:rsidRPr="00C42DDD" w:rsidRDefault="004E4F60" w:rsidP="00E57637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1F57C7" w:rsidRDefault="007813C7" w:rsidP="00E5763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026B9" w:rsidRPr="00E57637" w:rsidRDefault="006A0B86" w:rsidP="00E5763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026B9" w:rsidRPr="00E57637" w:rsidSect="0078340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9" w:rsidRDefault="00227099" w:rsidP="00852494">
      <w:pPr>
        <w:spacing w:after="0" w:line="240" w:lineRule="auto"/>
      </w:pPr>
      <w:r>
        <w:separator/>
      </w:r>
    </w:p>
  </w:endnote>
  <w:endnote w:type="continuationSeparator" w:id="0">
    <w:p w:rsidR="00227099" w:rsidRDefault="00227099" w:rsidP="0085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84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494" w:rsidRDefault="0085249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494" w:rsidRDefault="008524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9" w:rsidRDefault="00227099" w:rsidP="00852494">
      <w:pPr>
        <w:spacing w:after="0" w:line="240" w:lineRule="auto"/>
      </w:pPr>
      <w:r>
        <w:separator/>
      </w:r>
    </w:p>
  </w:footnote>
  <w:footnote w:type="continuationSeparator" w:id="0">
    <w:p w:rsidR="00227099" w:rsidRDefault="00227099" w:rsidP="0085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A19"/>
    <w:multiLevelType w:val="hybridMultilevel"/>
    <w:tmpl w:val="B9A0E756"/>
    <w:lvl w:ilvl="0" w:tplc="8CDEA5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C7D14"/>
    <w:multiLevelType w:val="hybridMultilevel"/>
    <w:tmpl w:val="734A4BCE"/>
    <w:lvl w:ilvl="0" w:tplc="BE427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27B77"/>
    <w:multiLevelType w:val="hybridMultilevel"/>
    <w:tmpl w:val="71F894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45A37"/>
    <w:multiLevelType w:val="hybridMultilevel"/>
    <w:tmpl w:val="53566E48"/>
    <w:lvl w:ilvl="0" w:tplc="8D381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4756F"/>
    <w:multiLevelType w:val="hybridMultilevel"/>
    <w:tmpl w:val="4FD4D97A"/>
    <w:lvl w:ilvl="0" w:tplc="9F086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6F1358"/>
    <w:multiLevelType w:val="hybridMultilevel"/>
    <w:tmpl w:val="1B943F6E"/>
    <w:lvl w:ilvl="0" w:tplc="F86ABFD0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D245C0"/>
    <w:multiLevelType w:val="hybridMultilevel"/>
    <w:tmpl w:val="2F923BEE"/>
    <w:lvl w:ilvl="0" w:tplc="DA8A5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7271A"/>
    <w:multiLevelType w:val="hybridMultilevel"/>
    <w:tmpl w:val="3ADA39E6"/>
    <w:lvl w:ilvl="0" w:tplc="AA5CF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9"/>
    <w:rsid w:val="00052506"/>
    <w:rsid w:val="00097F14"/>
    <w:rsid w:val="000A5D54"/>
    <w:rsid w:val="000C48F3"/>
    <w:rsid w:val="000D5F75"/>
    <w:rsid w:val="000F7002"/>
    <w:rsid w:val="00151A55"/>
    <w:rsid w:val="001976B6"/>
    <w:rsid w:val="001F57C7"/>
    <w:rsid w:val="00227099"/>
    <w:rsid w:val="002928A2"/>
    <w:rsid w:val="002E230A"/>
    <w:rsid w:val="002E25DB"/>
    <w:rsid w:val="003227D1"/>
    <w:rsid w:val="0034202A"/>
    <w:rsid w:val="00360D0C"/>
    <w:rsid w:val="00376450"/>
    <w:rsid w:val="00436232"/>
    <w:rsid w:val="00457DA1"/>
    <w:rsid w:val="00463238"/>
    <w:rsid w:val="0049789C"/>
    <w:rsid w:val="004E4F60"/>
    <w:rsid w:val="0052747F"/>
    <w:rsid w:val="005D1F5E"/>
    <w:rsid w:val="005E06B1"/>
    <w:rsid w:val="005F454E"/>
    <w:rsid w:val="00605581"/>
    <w:rsid w:val="00612B9A"/>
    <w:rsid w:val="0064060A"/>
    <w:rsid w:val="006519F3"/>
    <w:rsid w:val="006619B2"/>
    <w:rsid w:val="00664A91"/>
    <w:rsid w:val="006931E5"/>
    <w:rsid w:val="006A0B86"/>
    <w:rsid w:val="006A362E"/>
    <w:rsid w:val="006C6D35"/>
    <w:rsid w:val="007365CF"/>
    <w:rsid w:val="007813C7"/>
    <w:rsid w:val="00783405"/>
    <w:rsid w:val="0079340D"/>
    <w:rsid w:val="007C32F5"/>
    <w:rsid w:val="007D2E92"/>
    <w:rsid w:val="00852494"/>
    <w:rsid w:val="00864F6C"/>
    <w:rsid w:val="00883AFA"/>
    <w:rsid w:val="008B7A3C"/>
    <w:rsid w:val="009B5C28"/>
    <w:rsid w:val="009C5EB3"/>
    <w:rsid w:val="009F2920"/>
    <w:rsid w:val="00A051EB"/>
    <w:rsid w:val="00A12408"/>
    <w:rsid w:val="00A42816"/>
    <w:rsid w:val="00A67E68"/>
    <w:rsid w:val="00AC6AB1"/>
    <w:rsid w:val="00B007F0"/>
    <w:rsid w:val="00B029BA"/>
    <w:rsid w:val="00B46164"/>
    <w:rsid w:val="00B71017"/>
    <w:rsid w:val="00BA7766"/>
    <w:rsid w:val="00C25D47"/>
    <w:rsid w:val="00C42DDD"/>
    <w:rsid w:val="00C77BD8"/>
    <w:rsid w:val="00CA75C7"/>
    <w:rsid w:val="00D3366B"/>
    <w:rsid w:val="00D40575"/>
    <w:rsid w:val="00D728B6"/>
    <w:rsid w:val="00DE1394"/>
    <w:rsid w:val="00DF1720"/>
    <w:rsid w:val="00E026B9"/>
    <w:rsid w:val="00E24DF4"/>
    <w:rsid w:val="00E41C5B"/>
    <w:rsid w:val="00E57637"/>
    <w:rsid w:val="00E6630A"/>
    <w:rsid w:val="00E66C98"/>
    <w:rsid w:val="00E92CC2"/>
    <w:rsid w:val="00EA5526"/>
    <w:rsid w:val="00EE2185"/>
    <w:rsid w:val="00F1102A"/>
    <w:rsid w:val="00F52F8E"/>
    <w:rsid w:val="00FA7331"/>
    <w:rsid w:val="00FB3E72"/>
    <w:rsid w:val="00FC3D46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6B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52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2494"/>
  </w:style>
  <w:style w:type="paragraph" w:styleId="Rodap">
    <w:name w:val="footer"/>
    <w:basedOn w:val="Normal"/>
    <w:link w:val="RodapCarcter"/>
    <w:uiPriority w:val="99"/>
    <w:unhideWhenUsed/>
    <w:rsid w:val="00852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2494"/>
  </w:style>
  <w:style w:type="paragraph" w:styleId="Textodebalo">
    <w:name w:val="Balloon Text"/>
    <w:basedOn w:val="Normal"/>
    <w:link w:val="TextodebaloCarcter"/>
    <w:uiPriority w:val="99"/>
    <w:semiHidden/>
    <w:unhideWhenUsed/>
    <w:rsid w:val="00C4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D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6B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52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2494"/>
  </w:style>
  <w:style w:type="paragraph" w:styleId="Rodap">
    <w:name w:val="footer"/>
    <w:basedOn w:val="Normal"/>
    <w:link w:val="RodapCarcter"/>
    <w:uiPriority w:val="99"/>
    <w:unhideWhenUsed/>
    <w:rsid w:val="00852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2494"/>
  </w:style>
  <w:style w:type="paragraph" w:styleId="Textodebalo">
    <w:name w:val="Balloon Text"/>
    <w:basedOn w:val="Normal"/>
    <w:link w:val="TextodebaloCarcter"/>
    <w:uiPriority w:val="99"/>
    <w:semiHidden/>
    <w:unhideWhenUsed/>
    <w:rsid w:val="00C4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Dimetrio</dc:creator>
  <cp:lastModifiedBy>Marisa Martins</cp:lastModifiedBy>
  <cp:revision>2</cp:revision>
  <cp:lastPrinted>2021-11-23T11:43:00Z</cp:lastPrinted>
  <dcterms:created xsi:type="dcterms:W3CDTF">2021-11-25T08:14:00Z</dcterms:created>
  <dcterms:modified xsi:type="dcterms:W3CDTF">2021-11-25T08:14:00Z</dcterms:modified>
</cp:coreProperties>
</file>